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1F" w:rsidRDefault="003F4A2F">
      <w:pPr>
        <w:pStyle w:val="BodyText"/>
        <w:ind w:left="412"/>
        <w:rPr>
          <w:rFonts w:ascii="Times New Roman"/>
        </w:rPr>
      </w:pPr>
      <w:r>
        <w:rPr>
          <w:rFonts w:ascii="Times New Roman"/>
          <w:noProof/>
          <w:lang w:bidi="ar-SA"/>
        </w:rPr>
        <w:drawing>
          <wp:inline distT="0" distB="0" distL="0" distR="0">
            <wp:extent cx="3016846" cy="6035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16846" cy="603503"/>
                    </a:xfrm>
                    <a:prstGeom prst="rect">
                      <a:avLst/>
                    </a:prstGeom>
                  </pic:spPr>
                </pic:pic>
              </a:graphicData>
            </a:graphic>
          </wp:inline>
        </w:drawing>
      </w:r>
    </w:p>
    <w:p w:rsidR="007C611F" w:rsidRDefault="007C611F">
      <w:pPr>
        <w:pStyle w:val="BodyText"/>
        <w:spacing w:before="9"/>
        <w:rPr>
          <w:rFonts w:ascii="Times New Roman"/>
          <w:sz w:val="5"/>
        </w:rPr>
      </w:pPr>
    </w:p>
    <w:tbl>
      <w:tblPr>
        <w:tblW w:w="0" w:type="auto"/>
        <w:tblInd w:w="108" w:type="dxa"/>
        <w:tblLayout w:type="fixed"/>
        <w:tblCellMar>
          <w:left w:w="0" w:type="dxa"/>
          <w:right w:w="0" w:type="dxa"/>
        </w:tblCellMar>
        <w:tblLook w:val="01E0"/>
      </w:tblPr>
      <w:tblGrid>
        <w:gridCol w:w="3006"/>
        <w:gridCol w:w="2718"/>
      </w:tblGrid>
      <w:tr w:rsidR="007C611F">
        <w:trPr>
          <w:trHeight w:val="450"/>
        </w:trPr>
        <w:tc>
          <w:tcPr>
            <w:tcW w:w="3006" w:type="dxa"/>
          </w:tcPr>
          <w:p w:rsidR="007C611F" w:rsidRDefault="003F4A2F">
            <w:pPr>
              <w:pStyle w:val="TableParagraph"/>
              <w:spacing w:line="222" w:lineRule="exact"/>
              <w:rPr>
                <w:b/>
                <w:sz w:val="20"/>
              </w:rPr>
            </w:pPr>
            <w:r>
              <w:rPr>
                <w:b/>
                <w:color w:val="636469"/>
                <w:sz w:val="20"/>
              </w:rPr>
              <w:t>ANDREW M. CUOMO</w:t>
            </w:r>
          </w:p>
          <w:p w:rsidR="007C611F" w:rsidRDefault="003F4A2F">
            <w:pPr>
              <w:pStyle w:val="TableParagraph"/>
              <w:rPr>
                <w:sz w:val="20"/>
              </w:rPr>
            </w:pPr>
            <w:r>
              <w:rPr>
                <w:color w:val="636469"/>
                <w:sz w:val="20"/>
              </w:rPr>
              <w:t>Governor</w:t>
            </w:r>
          </w:p>
        </w:tc>
        <w:tc>
          <w:tcPr>
            <w:tcW w:w="2718" w:type="dxa"/>
          </w:tcPr>
          <w:p w:rsidR="007C611F" w:rsidRDefault="003F4A2F">
            <w:pPr>
              <w:pStyle w:val="TableParagraph"/>
              <w:spacing w:line="222" w:lineRule="exact"/>
              <w:ind w:left="809"/>
              <w:rPr>
                <w:b/>
                <w:sz w:val="20"/>
              </w:rPr>
            </w:pPr>
            <w:r>
              <w:rPr>
                <w:b/>
                <w:color w:val="636469"/>
                <w:sz w:val="20"/>
              </w:rPr>
              <w:t>SHEILA J. POOLE</w:t>
            </w:r>
          </w:p>
          <w:p w:rsidR="007C611F" w:rsidRDefault="003F4A2F">
            <w:pPr>
              <w:pStyle w:val="TableParagraph"/>
              <w:ind w:left="809"/>
              <w:rPr>
                <w:sz w:val="20"/>
              </w:rPr>
            </w:pPr>
            <w:r>
              <w:rPr>
                <w:color w:val="636469"/>
                <w:sz w:val="20"/>
              </w:rPr>
              <w:t>Commissioner</w:t>
            </w:r>
          </w:p>
        </w:tc>
      </w:tr>
    </w:tbl>
    <w:p w:rsidR="007C611F" w:rsidRDefault="007C611F">
      <w:pPr>
        <w:pStyle w:val="BodyText"/>
        <w:spacing w:before="6"/>
        <w:rPr>
          <w:rFonts w:ascii="Times New Roman"/>
          <w:sz w:val="8"/>
        </w:rPr>
      </w:pPr>
    </w:p>
    <w:p w:rsidR="007C611F" w:rsidRDefault="003F4A2F">
      <w:pPr>
        <w:pStyle w:val="BodyText"/>
        <w:spacing w:before="93" w:line="491" w:lineRule="auto"/>
        <w:ind w:left="200" w:right="8720"/>
      </w:pPr>
      <w:r>
        <w:t>January 11, 2021 Dear Provider,</w:t>
      </w:r>
    </w:p>
    <w:p w:rsidR="007C611F" w:rsidRDefault="003F4A2F">
      <w:pPr>
        <w:pStyle w:val="BodyText"/>
        <w:spacing w:line="175" w:lineRule="exact"/>
        <w:ind w:left="200"/>
      </w:pPr>
      <w:r>
        <w:t>Additional guidance has been released by the Department of Health (DOH) to expand the prioritized populations eligible</w:t>
      </w:r>
    </w:p>
    <w:p w:rsidR="007C611F" w:rsidRDefault="003F4A2F">
      <w:pPr>
        <w:pStyle w:val="BodyText"/>
        <w:ind w:left="200"/>
      </w:pPr>
      <w:r>
        <w:t>for a COVID-19 vaccination. The guidance is available at:</w:t>
      </w:r>
    </w:p>
    <w:p w:rsidR="007C611F" w:rsidRDefault="002D5221">
      <w:pPr>
        <w:pStyle w:val="ListParagraph"/>
        <w:numPr>
          <w:ilvl w:val="0"/>
          <w:numId w:val="1"/>
        </w:numPr>
        <w:tabs>
          <w:tab w:val="left" w:pos="920"/>
          <w:tab w:val="left" w:pos="921"/>
        </w:tabs>
        <w:spacing w:before="6" w:line="235" w:lineRule="auto"/>
        <w:ind w:right="272" w:hanging="360"/>
        <w:rPr>
          <w:rFonts w:ascii="Symbol"/>
          <w:color w:val="1F487C"/>
          <w:sz w:val="20"/>
        </w:rPr>
      </w:pPr>
      <w:hyperlink r:id="rId6">
        <w:r w:rsidR="003F4A2F">
          <w:rPr>
            <w:color w:val="0462C1"/>
            <w:w w:val="95"/>
            <w:sz w:val="20"/>
            <w:u w:val="single" w:color="0462C1"/>
          </w:rPr>
          <w:t>https://coronavirus.health.ny.gov/system/files/documents/2021/01/guidance-for-week-5-oasas-ocfs-omh-otda-</w:t>
        </w:r>
      </w:hyperlink>
      <w:hyperlink r:id="rId7">
        <w:r w:rsidR="003F4A2F">
          <w:rPr>
            <w:color w:val="0462C1"/>
            <w:w w:val="95"/>
            <w:sz w:val="20"/>
            <w:u w:val="single" w:color="0462C1"/>
          </w:rPr>
          <w:t xml:space="preserve"> </w:t>
        </w:r>
        <w:r w:rsidR="003F4A2F">
          <w:rPr>
            <w:color w:val="0462C1"/>
            <w:sz w:val="20"/>
            <w:u w:val="single" w:color="0462C1"/>
          </w:rPr>
          <w:t>1.11.21.pdf</w:t>
        </w:r>
      </w:hyperlink>
    </w:p>
    <w:p w:rsidR="007C611F" w:rsidRDefault="002D5221">
      <w:pPr>
        <w:pStyle w:val="ListParagraph"/>
        <w:numPr>
          <w:ilvl w:val="0"/>
          <w:numId w:val="1"/>
        </w:numPr>
        <w:tabs>
          <w:tab w:val="left" w:pos="920"/>
          <w:tab w:val="left" w:pos="921"/>
        </w:tabs>
        <w:spacing w:before="7" w:line="235" w:lineRule="auto"/>
        <w:ind w:right="532" w:hanging="360"/>
        <w:rPr>
          <w:rFonts w:ascii="Symbol"/>
          <w:color w:val="1F487C"/>
          <w:sz w:val="20"/>
        </w:rPr>
      </w:pPr>
      <w:hyperlink r:id="rId8">
        <w:r w:rsidR="003F4A2F">
          <w:rPr>
            <w:color w:val="0462C1"/>
            <w:w w:val="95"/>
            <w:sz w:val="20"/>
            <w:u w:val="single" w:color="0462C1"/>
          </w:rPr>
          <w:t>https://coronavirus.health.ny.gov/system/files/documents/2021/01/guidance-for-facilities-receiving-covid19-</w:t>
        </w:r>
      </w:hyperlink>
      <w:hyperlink r:id="rId9">
        <w:r w:rsidR="003F4A2F">
          <w:rPr>
            <w:color w:val="0462C1"/>
            <w:w w:val="95"/>
            <w:sz w:val="20"/>
            <w:u w:val="single" w:color="0462C1"/>
          </w:rPr>
          <w:t xml:space="preserve"> </w:t>
        </w:r>
        <w:r w:rsidR="003F4A2F">
          <w:rPr>
            <w:color w:val="0462C1"/>
            <w:sz w:val="20"/>
            <w:u w:val="single" w:color="0462C1"/>
          </w:rPr>
          <w:t>vaccine-1.11.21.pdf</w:t>
        </w:r>
      </w:hyperlink>
    </w:p>
    <w:p w:rsidR="007C611F" w:rsidRDefault="007C611F">
      <w:pPr>
        <w:pStyle w:val="BodyText"/>
        <w:spacing w:before="2"/>
        <w:rPr>
          <w:sz w:val="12"/>
        </w:rPr>
      </w:pPr>
    </w:p>
    <w:p w:rsidR="007C611F" w:rsidRDefault="003F4A2F">
      <w:pPr>
        <w:pStyle w:val="BodyText"/>
        <w:spacing w:before="93"/>
        <w:ind w:left="200"/>
      </w:pPr>
      <w:r>
        <w:t>As noted in the guidance, prioritized populations now include:</w:t>
      </w:r>
    </w:p>
    <w:p w:rsidR="007C611F" w:rsidRDefault="003F4A2F">
      <w:pPr>
        <w:pStyle w:val="ListParagraph"/>
        <w:numPr>
          <w:ilvl w:val="0"/>
          <w:numId w:val="1"/>
        </w:numPr>
        <w:tabs>
          <w:tab w:val="left" w:pos="920"/>
          <w:tab w:val="left" w:pos="921"/>
        </w:tabs>
        <w:spacing w:before="2" w:line="243" w:lineRule="exact"/>
        <w:ind w:hanging="360"/>
        <w:rPr>
          <w:rFonts w:ascii="Symbol"/>
          <w:sz w:val="20"/>
        </w:rPr>
      </w:pPr>
      <w:r>
        <w:rPr>
          <w:sz w:val="20"/>
        </w:rPr>
        <w:t>Owners, Operators and staff of OCFS licensed and registered child care</w:t>
      </w:r>
      <w:r>
        <w:rPr>
          <w:spacing w:val="-9"/>
          <w:sz w:val="20"/>
        </w:rPr>
        <w:t xml:space="preserve"> </w:t>
      </w:r>
      <w:r>
        <w:rPr>
          <w:sz w:val="20"/>
        </w:rPr>
        <w:t>programs.</w:t>
      </w:r>
    </w:p>
    <w:p w:rsidR="007C611F" w:rsidRDefault="003F4A2F">
      <w:pPr>
        <w:pStyle w:val="ListParagraph"/>
        <w:numPr>
          <w:ilvl w:val="0"/>
          <w:numId w:val="1"/>
        </w:numPr>
        <w:tabs>
          <w:tab w:val="left" w:pos="920"/>
          <w:tab w:val="left" w:pos="921"/>
        </w:tabs>
        <w:ind w:right="740" w:hanging="360"/>
        <w:rPr>
          <w:rFonts w:ascii="Symbol" w:hAnsi="Symbol"/>
          <w:sz w:val="18"/>
        </w:rPr>
      </w:pPr>
      <w:r>
        <w:rPr>
          <w:sz w:val="20"/>
        </w:rPr>
        <w:t>Providers and staff of New York City based child care programs under article 43 and article 47 of the</w:t>
      </w:r>
      <w:r>
        <w:rPr>
          <w:spacing w:val="-33"/>
          <w:sz w:val="20"/>
        </w:rPr>
        <w:t xml:space="preserve"> </w:t>
      </w:r>
      <w:r>
        <w:rPr>
          <w:sz w:val="20"/>
        </w:rPr>
        <w:t>city health code. (Identified in the guidance as “approved child</w:t>
      </w:r>
      <w:r>
        <w:rPr>
          <w:spacing w:val="-5"/>
          <w:sz w:val="20"/>
        </w:rPr>
        <w:t xml:space="preserve"> </w:t>
      </w:r>
      <w:r>
        <w:rPr>
          <w:sz w:val="20"/>
        </w:rPr>
        <w:t>care”)</w:t>
      </w:r>
    </w:p>
    <w:p w:rsidR="007C611F" w:rsidRDefault="003F4A2F">
      <w:pPr>
        <w:pStyle w:val="ListParagraph"/>
        <w:numPr>
          <w:ilvl w:val="0"/>
          <w:numId w:val="1"/>
        </w:numPr>
        <w:tabs>
          <w:tab w:val="left" w:pos="920"/>
          <w:tab w:val="left" w:pos="921"/>
        </w:tabs>
        <w:ind w:hanging="360"/>
        <w:rPr>
          <w:rFonts w:ascii="Symbol"/>
          <w:sz w:val="18"/>
        </w:rPr>
      </w:pPr>
      <w:r>
        <w:rPr>
          <w:sz w:val="20"/>
        </w:rPr>
        <w:t>Providers and staff of Legally Exempt Group Child Care</w:t>
      </w:r>
      <w:r>
        <w:rPr>
          <w:spacing w:val="-7"/>
          <w:sz w:val="20"/>
        </w:rPr>
        <w:t xml:space="preserve"> </w:t>
      </w:r>
      <w:r>
        <w:rPr>
          <w:sz w:val="20"/>
        </w:rPr>
        <w:t>programs</w:t>
      </w:r>
    </w:p>
    <w:p w:rsidR="007C611F" w:rsidRDefault="003F4A2F">
      <w:pPr>
        <w:pStyle w:val="ListParagraph"/>
        <w:numPr>
          <w:ilvl w:val="0"/>
          <w:numId w:val="1"/>
        </w:numPr>
        <w:tabs>
          <w:tab w:val="left" w:pos="920"/>
          <w:tab w:val="left" w:pos="921"/>
        </w:tabs>
        <w:ind w:hanging="360"/>
        <w:rPr>
          <w:rFonts w:ascii="Symbol"/>
          <w:sz w:val="18"/>
        </w:rPr>
      </w:pPr>
      <w:r>
        <w:rPr>
          <w:sz w:val="20"/>
        </w:rPr>
        <w:t>In addition, school personnel have been added to the prioritized populations</w:t>
      </w:r>
      <w:r>
        <w:rPr>
          <w:spacing w:val="-10"/>
          <w:sz w:val="20"/>
        </w:rPr>
        <w:t xml:space="preserve"> </w:t>
      </w:r>
      <w:r>
        <w:rPr>
          <w:sz w:val="20"/>
        </w:rPr>
        <w:t>including:</w:t>
      </w:r>
    </w:p>
    <w:p w:rsidR="007C611F" w:rsidRDefault="003F4A2F">
      <w:pPr>
        <w:pStyle w:val="ListParagraph"/>
        <w:numPr>
          <w:ilvl w:val="1"/>
          <w:numId w:val="1"/>
        </w:numPr>
        <w:tabs>
          <w:tab w:val="left" w:pos="1594"/>
          <w:tab w:val="left" w:pos="1595"/>
        </w:tabs>
        <w:spacing w:before="11" w:line="223" w:lineRule="auto"/>
        <w:ind w:right="931"/>
        <w:rPr>
          <w:sz w:val="20"/>
        </w:rPr>
      </w:pPr>
      <w:r>
        <w:rPr>
          <w:sz w:val="20"/>
        </w:rPr>
        <w:t>P-12 school or school district faculty or staff (includes all teachers, substitute teachers, student teachers, school administrators, paraprofessional staff, and support staff including bus</w:t>
      </w:r>
      <w:r>
        <w:rPr>
          <w:spacing w:val="-33"/>
          <w:sz w:val="20"/>
        </w:rPr>
        <w:t xml:space="preserve"> </w:t>
      </w:r>
      <w:r>
        <w:rPr>
          <w:sz w:val="20"/>
        </w:rPr>
        <w:t>drivers</w:t>
      </w:r>
    </w:p>
    <w:p w:rsidR="007C611F" w:rsidRDefault="003F4A2F">
      <w:pPr>
        <w:pStyle w:val="ListParagraph"/>
        <w:numPr>
          <w:ilvl w:val="1"/>
          <w:numId w:val="1"/>
        </w:numPr>
        <w:tabs>
          <w:tab w:val="left" w:pos="1594"/>
          <w:tab w:val="left" w:pos="1595"/>
        </w:tabs>
        <w:spacing w:before="2"/>
        <w:rPr>
          <w:sz w:val="20"/>
        </w:rPr>
      </w:pPr>
      <w:r>
        <w:rPr>
          <w:sz w:val="20"/>
        </w:rPr>
        <w:t>Contractors working in a P-12 school or school district (including contracted bus</w:t>
      </w:r>
      <w:r>
        <w:rPr>
          <w:spacing w:val="-12"/>
          <w:sz w:val="20"/>
        </w:rPr>
        <w:t xml:space="preserve"> </w:t>
      </w:r>
      <w:r>
        <w:rPr>
          <w:sz w:val="20"/>
        </w:rPr>
        <w:t>drivers)</w:t>
      </w:r>
    </w:p>
    <w:p w:rsidR="007C611F" w:rsidRDefault="003F4A2F">
      <w:pPr>
        <w:pStyle w:val="BodyText"/>
        <w:spacing w:before="141"/>
        <w:ind w:left="200"/>
      </w:pPr>
      <w:r>
        <w:t>No unlicensed, unregistered, informal or legally exempt home-based providers of child care are eligible at this time.</w:t>
      </w:r>
    </w:p>
    <w:p w:rsidR="007C611F" w:rsidRDefault="007C611F">
      <w:pPr>
        <w:pStyle w:val="BodyText"/>
      </w:pPr>
    </w:p>
    <w:p w:rsidR="007C611F" w:rsidRDefault="003F4A2F">
      <w:pPr>
        <w:pStyle w:val="BodyText"/>
        <w:spacing w:before="1"/>
        <w:ind w:left="200" w:right="621"/>
      </w:pPr>
      <w:r>
        <w:t xml:space="preserve">We encourage you to review all the guidance documents on the Department of Health’s </w:t>
      </w:r>
      <w:hyperlink r:id="rId10">
        <w:r>
          <w:rPr>
            <w:color w:val="0000FF"/>
            <w:u w:val="single" w:color="0000FF"/>
          </w:rPr>
          <w:t>website</w:t>
        </w:r>
        <w:r>
          <w:t xml:space="preserve">. </w:t>
        </w:r>
      </w:hyperlink>
      <w:r>
        <w:t>We would like to draw your attention to some important points:</w:t>
      </w:r>
    </w:p>
    <w:p w:rsidR="007C611F" w:rsidRDefault="003F4A2F">
      <w:pPr>
        <w:pStyle w:val="ListParagraph"/>
        <w:numPr>
          <w:ilvl w:val="0"/>
          <w:numId w:val="1"/>
        </w:numPr>
        <w:tabs>
          <w:tab w:val="left" w:pos="920"/>
          <w:tab w:val="left" w:pos="921"/>
        </w:tabs>
        <w:spacing w:before="1"/>
        <w:ind w:right="233" w:hanging="360"/>
        <w:rPr>
          <w:rFonts w:ascii="Symbol"/>
          <w:sz w:val="20"/>
        </w:rPr>
      </w:pPr>
      <w:r>
        <w:rPr>
          <w:sz w:val="20"/>
        </w:rPr>
        <w:t>Prioritized employers should work with their local health departments, hospitals and Federally Qualified</w:t>
      </w:r>
      <w:r>
        <w:rPr>
          <w:spacing w:val="-38"/>
          <w:sz w:val="20"/>
        </w:rPr>
        <w:t xml:space="preserve"> </w:t>
      </w:r>
      <w:r>
        <w:rPr>
          <w:sz w:val="20"/>
        </w:rPr>
        <w:t>Health Centers (FQHCs) to identify vaccination sites available to them and their staff. Additionally, the following link can be used to make appointments for eligible employees and service recipients/residents:</w:t>
      </w:r>
      <w:r>
        <w:rPr>
          <w:color w:val="0000FF"/>
          <w:sz w:val="20"/>
        </w:rPr>
        <w:t xml:space="preserve"> </w:t>
      </w:r>
      <w:hyperlink r:id="rId11">
        <w:r>
          <w:rPr>
            <w:color w:val="0000FF"/>
            <w:sz w:val="20"/>
            <w:u w:val="single" w:color="0000FF"/>
          </w:rPr>
          <w:t>https://am-i-</w:t>
        </w:r>
      </w:hyperlink>
      <w:hyperlink r:id="rId12">
        <w:r>
          <w:rPr>
            <w:color w:val="0000FF"/>
            <w:sz w:val="20"/>
            <w:u w:val="single" w:color="0000FF"/>
          </w:rPr>
          <w:t xml:space="preserve"> eligible.covid19vaccine.health.ny.gov/</w:t>
        </w:r>
      </w:hyperlink>
    </w:p>
    <w:p w:rsidR="007C611F" w:rsidRDefault="003F4A2F">
      <w:pPr>
        <w:pStyle w:val="ListParagraph"/>
        <w:numPr>
          <w:ilvl w:val="0"/>
          <w:numId w:val="1"/>
        </w:numPr>
        <w:tabs>
          <w:tab w:val="left" w:pos="920"/>
          <w:tab w:val="left" w:pos="921"/>
        </w:tabs>
        <w:spacing w:before="3" w:line="235" w:lineRule="auto"/>
        <w:ind w:right="443" w:hanging="360"/>
        <w:rPr>
          <w:rFonts w:ascii="Symbol"/>
          <w:sz w:val="20"/>
        </w:rPr>
      </w:pPr>
      <w:r>
        <w:rPr>
          <w:sz w:val="20"/>
        </w:rPr>
        <w:t>All individuals receiving the COVID-19 vaccine must complete the New York State COVID-19 Vaccine Form for the first dose (see</w:t>
      </w:r>
      <w:r>
        <w:rPr>
          <w:color w:val="0000FF"/>
          <w:sz w:val="20"/>
        </w:rPr>
        <w:t xml:space="preserve"> </w:t>
      </w:r>
      <w:hyperlink r:id="rId13">
        <w:r>
          <w:rPr>
            <w:color w:val="0000FF"/>
            <w:sz w:val="20"/>
            <w:u w:val="single" w:color="0000FF"/>
          </w:rPr>
          <w:t>https://forms.ny.gov/s3/vaccine</w:t>
        </w:r>
      </w:hyperlink>
      <w:r>
        <w:rPr>
          <w:sz w:val="20"/>
        </w:rPr>
        <w:t>) to attest to eligibility for the</w:t>
      </w:r>
      <w:r>
        <w:rPr>
          <w:spacing w:val="-13"/>
          <w:sz w:val="20"/>
        </w:rPr>
        <w:t xml:space="preserve"> </w:t>
      </w:r>
      <w:r>
        <w:rPr>
          <w:sz w:val="20"/>
        </w:rPr>
        <w:t>vaccine.</w:t>
      </w:r>
    </w:p>
    <w:p w:rsidR="007C611F" w:rsidRDefault="003F4A2F">
      <w:pPr>
        <w:pStyle w:val="ListParagraph"/>
        <w:numPr>
          <w:ilvl w:val="0"/>
          <w:numId w:val="1"/>
        </w:numPr>
        <w:tabs>
          <w:tab w:val="left" w:pos="920"/>
          <w:tab w:val="left" w:pos="921"/>
        </w:tabs>
        <w:spacing w:before="4"/>
        <w:ind w:right="239" w:hanging="360"/>
        <w:rPr>
          <w:rFonts w:ascii="Symbol" w:hAnsi="Symbol"/>
          <w:sz w:val="20"/>
        </w:rPr>
      </w:pPr>
      <w:r>
        <w:rPr>
          <w:sz w:val="20"/>
        </w:rPr>
        <w:t>All recipients of the vaccine, or a person authorized by law to consent on their behalf, will be required to provide informed consent for the vaccine to be administered. The consent form is available on DOH’s website at:</w:t>
      </w:r>
      <w:r>
        <w:rPr>
          <w:color w:val="0000FF"/>
          <w:sz w:val="20"/>
        </w:rPr>
        <w:t xml:space="preserve"> </w:t>
      </w:r>
      <w:hyperlink r:id="rId14">
        <w:r>
          <w:rPr>
            <w:color w:val="0000FF"/>
            <w:sz w:val="20"/>
            <w:u w:val="single" w:color="0000FF"/>
          </w:rPr>
          <w:t>https://coronavirus.health.ny.gov/system/files/documents/2021/01/final_covid-</w:t>
        </w:r>
      </w:hyperlink>
      <w:hyperlink r:id="rId15">
        <w:r>
          <w:rPr>
            <w:color w:val="0000FF"/>
            <w:sz w:val="20"/>
            <w:u w:val="single" w:color="0000FF"/>
          </w:rPr>
          <w:t xml:space="preserve"> 19_vaccine_consent_form.pdf</w:t>
        </w:r>
        <w:r>
          <w:rPr>
            <w:sz w:val="20"/>
          </w:rPr>
          <w:t>.</w:t>
        </w:r>
      </w:hyperlink>
    </w:p>
    <w:p w:rsidR="007C611F" w:rsidRDefault="007C611F">
      <w:pPr>
        <w:pStyle w:val="BodyText"/>
        <w:spacing w:before="8"/>
        <w:rPr>
          <w:sz w:val="11"/>
        </w:rPr>
      </w:pPr>
    </w:p>
    <w:p w:rsidR="007C611F" w:rsidRDefault="003F4A2F">
      <w:pPr>
        <w:pStyle w:val="BodyText"/>
        <w:spacing w:before="93" w:line="276" w:lineRule="auto"/>
        <w:ind w:left="200" w:right="366"/>
      </w:pPr>
      <w:r>
        <w:t>Additional guidance from the NYC Department of Health and Mental Hygiene (DOHMH) will be forthcoming for those programs operating in NYC.</w:t>
      </w:r>
    </w:p>
    <w:p w:rsidR="007C611F" w:rsidRDefault="007C611F">
      <w:pPr>
        <w:pStyle w:val="BodyText"/>
        <w:spacing w:before="3"/>
        <w:rPr>
          <w:sz w:val="17"/>
        </w:rPr>
      </w:pPr>
    </w:p>
    <w:p w:rsidR="007C611F" w:rsidRDefault="003F4A2F">
      <w:pPr>
        <w:pStyle w:val="BodyText"/>
        <w:ind w:left="200"/>
      </w:pPr>
      <w:r>
        <w:t>We are pleased that these essential staff are eligible to receive a COVID-19 vaccination and appreciate your efforts to support the vaccination effort.</w:t>
      </w:r>
    </w:p>
    <w:p w:rsidR="007C611F" w:rsidRDefault="007C611F">
      <w:pPr>
        <w:pStyle w:val="BodyText"/>
        <w:rPr>
          <w:sz w:val="21"/>
        </w:rPr>
      </w:pPr>
      <w:bookmarkStart w:id="0" w:name="_GoBack"/>
      <w:bookmarkEnd w:id="0"/>
    </w:p>
    <w:p w:rsidR="007C611F" w:rsidRDefault="003F4A2F">
      <w:pPr>
        <w:pStyle w:val="BodyText"/>
        <w:ind w:left="200"/>
      </w:pPr>
      <w:r>
        <w:t>Sincerely,</w:t>
      </w:r>
    </w:p>
    <w:p w:rsidR="007C611F" w:rsidRDefault="003F4A2F">
      <w:pPr>
        <w:pStyle w:val="BodyText"/>
        <w:rPr>
          <w:sz w:val="18"/>
        </w:rPr>
      </w:pPr>
      <w:r>
        <w:rPr>
          <w:noProof/>
          <w:lang w:bidi="ar-SA"/>
        </w:rPr>
        <w:drawing>
          <wp:anchor distT="0" distB="0" distL="0" distR="0" simplePos="0" relativeHeight="251658240" behindDoc="0" locked="0" layoutInCell="1" allowOverlap="1">
            <wp:simplePos x="0" y="0"/>
            <wp:positionH relativeFrom="page">
              <wp:posOffset>461773</wp:posOffset>
            </wp:positionH>
            <wp:positionV relativeFrom="paragraph">
              <wp:posOffset>156426</wp:posOffset>
            </wp:positionV>
            <wp:extent cx="1274682" cy="4663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1274682" cy="466344"/>
                    </a:xfrm>
                    <a:prstGeom prst="rect">
                      <a:avLst/>
                    </a:prstGeom>
                  </pic:spPr>
                </pic:pic>
              </a:graphicData>
            </a:graphic>
          </wp:anchor>
        </w:drawing>
      </w:r>
    </w:p>
    <w:p w:rsidR="007C611F" w:rsidRDefault="003F4A2F">
      <w:pPr>
        <w:pStyle w:val="BodyText"/>
        <w:ind w:left="200" w:right="8506"/>
      </w:pPr>
      <w:r>
        <w:t>Janice M. Molnar, Ph.D.</w:t>
      </w:r>
    </w:p>
    <w:p w:rsidR="007C611F" w:rsidRDefault="003F4A2F">
      <w:pPr>
        <w:pStyle w:val="BodyText"/>
        <w:ind w:left="200" w:right="8547"/>
      </w:pPr>
      <w:r>
        <w:t>Deputy Commissioner</w:t>
      </w:r>
    </w:p>
    <w:p w:rsidR="007C611F" w:rsidRDefault="007C611F">
      <w:pPr>
        <w:pStyle w:val="BodyText"/>
      </w:pPr>
    </w:p>
    <w:p w:rsidR="007C611F" w:rsidRDefault="007C611F">
      <w:pPr>
        <w:pStyle w:val="BodyText"/>
      </w:pPr>
    </w:p>
    <w:p w:rsidR="007C611F" w:rsidRDefault="007C611F">
      <w:pPr>
        <w:pStyle w:val="BodyText"/>
      </w:pPr>
    </w:p>
    <w:p w:rsidR="007C611F" w:rsidRDefault="007C611F">
      <w:pPr>
        <w:pStyle w:val="BodyText"/>
        <w:spacing w:before="11"/>
        <w:rPr>
          <w:sz w:val="24"/>
        </w:rPr>
      </w:pPr>
    </w:p>
    <w:p w:rsidR="007C611F" w:rsidRDefault="002D5221">
      <w:pPr>
        <w:spacing w:before="95"/>
        <w:ind w:left="1702"/>
        <w:rPr>
          <w:sz w:val="16"/>
        </w:rPr>
      </w:pPr>
      <w:r w:rsidRPr="002D5221">
        <w:pict>
          <v:line id="_x0000_s1026" style="position:absolute;left:0;text-align:left;z-index:1048;mso-position-horizontal-relative:page" from="36pt,-1.45pt" to="572.25pt,-1.45pt" strokecolor="#636469" strokeweight="1pt">
            <w10:wrap anchorx="page"/>
          </v:line>
        </w:pict>
      </w:r>
      <w:r w:rsidR="003F4A2F">
        <w:rPr>
          <w:color w:val="636469"/>
          <w:sz w:val="16"/>
        </w:rPr>
        <w:t xml:space="preserve">Division of Child Care Services | 52 Washington Street, Rensselaer, NY 12144 </w:t>
      </w:r>
      <w:r w:rsidR="003F4A2F">
        <w:rPr>
          <w:rFonts w:ascii="Courier New" w:hAnsi="Courier New"/>
          <w:color w:val="636469"/>
          <w:sz w:val="16"/>
        </w:rPr>
        <w:t>│</w:t>
      </w:r>
      <w:r w:rsidR="003F4A2F">
        <w:rPr>
          <w:rFonts w:ascii="Courier New" w:hAnsi="Courier New"/>
          <w:color w:val="636469"/>
          <w:spacing w:val="-65"/>
          <w:sz w:val="16"/>
        </w:rPr>
        <w:t xml:space="preserve"> </w:t>
      </w:r>
      <w:r w:rsidR="003F4A2F">
        <w:rPr>
          <w:color w:val="636469"/>
          <w:sz w:val="16"/>
        </w:rPr>
        <w:t xml:space="preserve">(518) 474-9454 </w:t>
      </w:r>
      <w:r w:rsidR="003F4A2F">
        <w:rPr>
          <w:rFonts w:ascii="Courier New" w:hAnsi="Courier New"/>
          <w:color w:val="636469"/>
          <w:sz w:val="16"/>
        </w:rPr>
        <w:t>│</w:t>
      </w:r>
      <w:r w:rsidR="003F4A2F">
        <w:rPr>
          <w:color w:val="636469"/>
          <w:sz w:val="16"/>
        </w:rPr>
        <w:t>ocfs.ny.gov</w:t>
      </w:r>
    </w:p>
    <w:sectPr w:rsidR="007C611F" w:rsidSect="002D5221">
      <w:type w:val="continuous"/>
      <w:pgSz w:w="12240" w:h="15840"/>
      <w:pgMar w:top="820" w:right="840" w:bottom="280" w:left="5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35603"/>
    <w:multiLevelType w:val="hybridMultilevel"/>
    <w:tmpl w:val="F07C4FB2"/>
    <w:lvl w:ilvl="0" w:tplc="04090001">
      <w:start w:val="1"/>
      <w:numFmt w:val="bullet"/>
      <w:lvlText w:val=""/>
      <w:lvlJc w:val="left"/>
      <w:pPr>
        <w:ind w:left="920" w:hanging="361"/>
      </w:pPr>
      <w:rPr>
        <w:rFonts w:ascii="Symbol" w:hAnsi="Symbol" w:hint="default"/>
        <w:w w:val="99"/>
        <w:lang w:val="en-US" w:eastAsia="en-US" w:bidi="en-US"/>
      </w:rPr>
    </w:lvl>
    <w:lvl w:ilvl="1" w:tplc="0A4E8B84">
      <w:numFmt w:val="bullet"/>
      <w:lvlText w:val="o"/>
      <w:lvlJc w:val="left"/>
      <w:pPr>
        <w:ind w:left="1594" w:hanging="360"/>
      </w:pPr>
      <w:rPr>
        <w:rFonts w:ascii="Courier New" w:eastAsia="Courier New" w:hAnsi="Courier New" w:cs="Courier New" w:hint="default"/>
        <w:w w:val="99"/>
        <w:sz w:val="20"/>
        <w:szCs w:val="20"/>
        <w:lang w:val="en-US" w:eastAsia="en-US" w:bidi="en-US"/>
      </w:rPr>
    </w:lvl>
    <w:lvl w:ilvl="2" w:tplc="ECF8A684">
      <w:numFmt w:val="bullet"/>
      <w:lvlText w:val="•"/>
      <w:lvlJc w:val="left"/>
      <w:pPr>
        <w:ind w:left="2631" w:hanging="360"/>
      </w:pPr>
      <w:rPr>
        <w:rFonts w:hint="default"/>
        <w:lang w:val="en-US" w:eastAsia="en-US" w:bidi="en-US"/>
      </w:rPr>
    </w:lvl>
    <w:lvl w:ilvl="3" w:tplc="98428414">
      <w:numFmt w:val="bullet"/>
      <w:lvlText w:val="•"/>
      <w:lvlJc w:val="left"/>
      <w:pPr>
        <w:ind w:left="3662" w:hanging="360"/>
      </w:pPr>
      <w:rPr>
        <w:rFonts w:hint="default"/>
        <w:lang w:val="en-US" w:eastAsia="en-US" w:bidi="en-US"/>
      </w:rPr>
    </w:lvl>
    <w:lvl w:ilvl="4" w:tplc="80082F74">
      <w:numFmt w:val="bullet"/>
      <w:lvlText w:val="•"/>
      <w:lvlJc w:val="left"/>
      <w:pPr>
        <w:ind w:left="4693" w:hanging="360"/>
      </w:pPr>
      <w:rPr>
        <w:rFonts w:hint="default"/>
        <w:lang w:val="en-US" w:eastAsia="en-US" w:bidi="en-US"/>
      </w:rPr>
    </w:lvl>
    <w:lvl w:ilvl="5" w:tplc="C32E4A00">
      <w:numFmt w:val="bullet"/>
      <w:lvlText w:val="•"/>
      <w:lvlJc w:val="left"/>
      <w:pPr>
        <w:ind w:left="5724" w:hanging="360"/>
      </w:pPr>
      <w:rPr>
        <w:rFonts w:hint="default"/>
        <w:lang w:val="en-US" w:eastAsia="en-US" w:bidi="en-US"/>
      </w:rPr>
    </w:lvl>
    <w:lvl w:ilvl="6" w:tplc="4C385F20">
      <w:numFmt w:val="bullet"/>
      <w:lvlText w:val="•"/>
      <w:lvlJc w:val="left"/>
      <w:pPr>
        <w:ind w:left="6755" w:hanging="360"/>
      </w:pPr>
      <w:rPr>
        <w:rFonts w:hint="default"/>
        <w:lang w:val="en-US" w:eastAsia="en-US" w:bidi="en-US"/>
      </w:rPr>
    </w:lvl>
    <w:lvl w:ilvl="7" w:tplc="C4A0A10A">
      <w:numFmt w:val="bullet"/>
      <w:lvlText w:val="•"/>
      <w:lvlJc w:val="left"/>
      <w:pPr>
        <w:ind w:left="7786" w:hanging="360"/>
      </w:pPr>
      <w:rPr>
        <w:rFonts w:hint="default"/>
        <w:lang w:val="en-US" w:eastAsia="en-US" w:bidi="en-US"/>
      </w:rPr>
    </w:lvl>
    <w:lvl w:ilvl="8" w:tplc="98B257E0">
      <w:numFmt w:val="bullet"/>
      <w:lvlText w:val="•"/>
      <w:lvlJc w:val="left"/>
      <w:pPr>
        <w:ind w:left="8817"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ocumentProtection w:edit="readOnly" w:enforcement="1" w:cryptProviderType="rsaAES" w:cryptAlgorithmClass="hash" w:cryptAlgorithmType="typeAny" w:cryptAlgorithmSid="14" w:cryptSpinCount="100000" w:hash="G6gFGzhXoPfefobzqeJZNXw5q2shHX4bEVBSlS0e//EMNNWEjA9fB3XMYdSKHh/20XUHLiPJ4kJI&#10;b5UEA46knQ==" w:salt="9n03JE5l7xsqGVXvyOx8hQ=="/>
  <w:defaultTabStop w:val="720"/>
  <w:drawingGridHorizontalSpacing w:val="110"/>
  <w:displayHorizontalDrawingGridEvery w:val="2"/>
  <w:characterSpacingControl w:val="doNotCompress"/>
  <w:savePreviewPicture/>
  <w:compat>
    <w:ulTrailSpace/>
  </w:compat>
  <w:docVars>
    <w:docVar w:name="__Grammarly_42____i" w:val="H4sIAAAAAAAEAKtWckksSQxILCpxzi/NK1GyMqwFAAEhoTITAAAA"/>
    <w:docVar w:name="__Grammarly_42___1" w:val="H4sIAAAAAAAEAKtWcslP9kxRslIyNDYyNTUwtjQwNze0NDC2MDNT0lEKTi0uzszPAykwrAUAJu8YWCwAAAA="/>
  </w:docVars>
  <w:rsids>
    <w:rsidRoot w:val="007C611F"/>
    <w:rsid w:val="002D5221"/>
    <w:rsid w:val="003F4A2F"/>
    <w:rsid w:val="007C611F"/>
    <w:rsid w:val="00A97F59"/>
    <w:rsid w:val="00C92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21"/>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D5221"/>
    <w:rPr>
      <w:sz w:val="20"/>
      <w:szCs w:val="20"/>
    </w:rPr>
  </w:style>
  <w:style w:type="paragraph" w:styleId="ListParagraph">
    <w:name w:val="List Paragraph"/>
    <w:basedOn w:val="Normal"/>
    <w:uiPriority w:val="1"/>
    <w:qFormat/>
    <w:rsid w:val="002D5221"/>
    <w:pPr>
      <w:ind w:left="920" w:hanging="360"/>
    </w:pPr>
  </w:style>
  <w:style w:type="paragraph" w:customStyle="1" w:styleId="TableParagraph">
    <w:name w:val="Table Paragraph"/>
    <w:basedOn w:val="Normal"/>
    <w:uiPriority w:val="1"/>
    <w:qFormat/>
    <w:rsid w:val="002D5221"/>
    <w:pPr>
      <w:spacing w:line="209" w:lineRule="exact"/>
      <w:ind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oronavirus.health.ny.gov/system/files/documents/2021/01/guidance-for-facilities-receiving-covid19-vaccine-1.11.21.pdf" TargetMode="External"/><Relationship Id="rId13" Type="http://schemas.openxmlformats.org/officeDocument/2006/relationships/hyperlink" Target="https://forms.ny.gov/s3/vacci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onavirus.health.ny.gov/system/files/documents/2021/01/guidance-for-week-5-oasas-ocfs-omh-otda-1.11.21.pdf" TargetMode="External"/><Relationship Id="rId12" Type="http://schemas.openxmlformats.org/officeDocument/2006/relationships/hyperlink" Target="https://am-i-eligible-qa.covid19vaccine.health.ny.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coronavirus.health.ny.gov/system/files/documents/2021/01/guidance-for-week-5-oasas-ocfs-omh-otda-1.11.21.pdf" TargetMode="External"/><Relationship Id="rId11" Type="http://schemas.openxmlformats.org/officeDocument/2006/relationships/hyperlink" Target="https://am-i-eligible-qa.covid19vaccine.health.ny.gov/" TargetMode="External"/><Relationship Id="rId5" Type="http://schemas.openxmlformats.org/officeDocument/2006/relationships/image" Target="media/image1.jpeg"/><Relationship Id="rId15" Type="http://schemas.openxmlformats.org/officeDocument/2006/relationships/hyperlink" Target="https://coronavirus.health.ny.gov/system/files/documents/2021/01/final_covid-19_vaccine_consent_form.pdf" TargetMode="External"/><Relationship Id="rId10" Type="http://schemas.openxmlformats.org/officeDocument/2006/relationships/hyperlink" Target="https://coronavirus.health.ny.gov/covid-19-vaccine-information-providers" TargetMode="External"/><Relationship Id="rId4" Type="http://schemas.openxmlformats.org/officeDocument/2006/relationships/webSettings" Target="webSettings.xml"/><Relationship Id="rId9" Type="http://schemas.openxmlformats.org/officeDocument/2006/relationships/hyperlink" Target="https://coronavirus.health.ny.gov/system/files/documents/2021/01/guidance-for-facilities-receiving-covid19-vaccine-1.11.21.pdf" TargetMode="External"/><Relationship Id="rId14" Type="http://schemas.openxmlformats.org/officeDocument/2006/relationships/hyperlink" Target="https://coronavirus.health.ny.gov/system/files/documents/2021/01/final_covid-19_vaccine_consent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3397</Characters>
  <Application>Microsoft Office Word</Application>
  <DocSecurity>8</DocSecurity>
  <Lines>28</Lines>
  <Paragraphs>7</Paragraphs>
  <ScaleCrop>false</ScaleCrop>
  <Company>Grizli777</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Jennifer</dc:creator>
  <cp:lastModifiedBy>Brandy</cp:lastModifiedBy>
  <cp:revision>2</cp:revision>
  <dcterms:created xsi:type="dcterms:W3CDTF">2021-01-28T15:45:00Z</dcterms:created>
  <dcterms:modified xsi:type="dcterms:W3CDTF">2021-01-28T15:45:00Z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for Office 365</vt:lpwstr>
  </property>
  <property fmtid="{D5CDD505-2E9C-101B-9397-08002B2CF9AE}" pid="4" name="LastSaved">
    <vt:filetime>2021-01-13T00:00:00Z</vt:filetime>
  </property>
</Properties>
</file>